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E4D1" w14:textId="77777777" w:rsidR="00781912" w:rsidRDefault="00000000">
      <w:pPr>
        <w:rPr>
          <w:sz w:val="22"/>
          <w:szCs w:val="22"/>
        </w:rPr>
      </w:pPr>
      <w:r>
        <w:rPr>
          <w:sz w:val="22"/>
          <w:szCs w:val="22"/>
        </w:rPr>
        <w:t>別紙様式（第３条関係）</w:t>
      </w:r>
    </w:p>
    <w:p w14:paraId="0CFA11AD" w14:textId="77777777" w:rsidR="00781912" w:rsidRDefault="00781912">
      <w:pPr>
        <w:rPr>
          <w:sz w:val="22"/>
          <w:szCs w:val="22"/>
        </w:rPr>
      </w:pPr>
    </w:p>
    <w:p w14:paraId="7084D51D" w14:textId="77777777" w:rsidR="00781912" w:rsidRDefault="00000000">
      <w:pPr>
        <w:ind w:firstLine="3950"/>
        <w:rPr>
          <w:sz w:val="22"/>
          <w:szCs w:val="22"/>
        </w:rPr>
      </w:pPr>
      <w:r>
        <w:rPr>
          <w:sz w:val="22"/>
          <w:szCs w:val="22"/>
        </w:rPr>
        <w:t xml:space="preserve">　　　　　　　　　　（元号）　年　　月　　日</w:t>
      </w:r>
    </w:p>
    <w:p w14:paraId="32F0AD60" w14:textId="77777777" w:rsidR="00781912" w:rsidRDefault="00781912">
      <w:pPr>
        <w:rPr>
          <w:sz w:val="22"/>
          <w:szCs w:val="22"/>
        </w:rPr>
      </w:pPr>
    </w:p>
    <w:p w14:paraId="56380ED2" w14:textId="77777777" w:rsidR="00781912" w:rsidRDefault="00000000">
      <w:pPr>
        <w:ind w:firstLine="212"/>
        <w:rPr>
          <w:sz w:val="22"/>
          <w:szCs w:val="22"/>
        </w:rPr>
      </w:pPr>
      <w:r>
        <w:rPr>
          <w:sz w:val="22"/>
          <w:szCs w:val="22"/>
        </w:rPr>
        <w:t>国立大学法人信州大学長　　殿</w:t>
      </w:r>
    </w:p>
    <w:p w14:paraId="3F9D6B0D" w14:textId="77777777" w:rsidR="00781912" w:rsidRDefault="00781912">
      <w:pPr>
        <w:rPr>
          <w:sz w:val="22"/>
          <w:szCs w:val="22"/>
        </w:rPr>
      </w:pPr>
    </w:p>
    <w:p w14:paraId="1520A69F" w14:textId="77777777" w:rsidR="00781912" w:rsidRDefault="00000000">
      <w:pPr>
        <w:jc w:val="center"/>
        <w:rPr>
          <w:sz w:val="22"/>
          <w:szCs w:val="22"/>
        </w:rPr>
      </w:pPr>
      <w:r>
        <w:rPr>
          <w:sz w:val="22"/>
          <w:szCs w:val="22"/>
        </w:rPr>
        <w:t>教　員　発　注　申　請　書</w:t>
      </w:r>
    </w:p>
    <w:tbl>
      <w:tblPr>
        <w:tblStyle w:val="a8"/>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417"/>
        <w:gridCol w:w="2070"/>
        <w:gridCol w:w="1128"/>
        <w:gridCol w:w="3748"/>
      </w:tblGrid>
      <w:tr w:rsidR="00781912" w14:paraId="6C21093B" w14:textId="77777777">
        <w:trPr>
          <w:trHeight w:val="330"/>
        </w:trPr>
        <w:tc>
          <w:tcPr>
            <w:tcW w:w="426" w:type="dxa"/>
            <w:vMerge w:val="restart"/>
            <w:vAlign w:val="center"/>
          </w:tcPr>
          <w:p w14:paraId="20A4CD86" w14:textId="77777777" w:rsidR="00781912" w:rsidRDefault="00000000">
            <w:pPr>
              <w:rPr>
                <w:sz w:val="22"/>
                <w:szCs w:val="22"/>
              </w:rPr>
            </w:pPr>
            <w:r>
              <w:rPr>
                <w:sz w:val="22"/>
                <w:szCs w:val="22"/>
              </w:rPr>
              <w:t>申請</w:t>
            </w:r>
          </w:p>
          <w:p w14:paraId="6D6D4426" w14:textId="77777777" w:rsidR="00781912" w:rsidRDefault="00000000">
            <w:pPr>
              <w:jc w:val="center"/>
              <w:rPr>
                <w:sz w:val="22"/>
                <w:szCs w:val="22"/>
              </w:rPr>
            </w:pPr>
            <w:r>
              <w:rPr>
                <w:sz w:val="22"/>
                <w:szCs w:val="22"/>
              </w:rPr>
              <w:t>者</w:t>
            </w:r>
          </w:p>
        </w:tc>
        <w:tc>
          <w:tcPr>
            <w:tcW w:w="1417" w:type="dxa"/>
            <w:vAlign w:val="center"/>
          </w:tcPr>
          <w:p w14:paraId="13DC6808" w14:textId="77777777" w:rsidR="00781912" w:rsidRDefault="00000000">
            <w:pPr>
              <w:jc w:val="center"/>
              <w:rPr>
                <w:sz w:val="22"/>
                <w:szCs w:val="22"/>
              </w:rPr>
            </w:pPr>
            <w:r>
              <w:rPr>
                <w:sz w:val="22"/>
                <w:szCs w:val="22"/>
              </w:rPr>
              <w:t>所　 属</w:t>
            </w:r>
          </w:p>
        </w:tc>
        <w:tc>
          <w:tcPr>
            <w:tcW w:w="6946" w:type="dxa"/>
            <w:gridSpan w:val="3"/>
            <w:vAlign w:val="center"/>
          </w:tcPr>
          <w:p w14:paraId="098FC90F" w14:textId="77777777" w:rsidR="00781912" w:rsidRDefault="00781912">
            <w:pPr>
              <w:rPr>
                <w:sz w:val="22"/>
                <w:szCs w:val="22"/>
              </w:rPr>
            </w:pPr>
          </w:p>
        </w:tc>
      </w:tr>
      <w:tr w:rsidR="00781912" w14:paraId="44F70970" w14:textId="77777777">
        <w:trPr>
          <w:trHeight w:val="330"/>
        </w:trPr>
        <w:tc>
          <w:tcPr>
            <w:tcW w:w="426" w:type="dxa"/>
            <w:vMerge/>
            <w:vAlign w:val="center"/>
          </w:tcPr>
          <w:p w14:paraId="4A6C12E5" w14:textId="77777777" w:rsidR="00781912" w:rsidRDefault="00781912">
            <w:pPr>
              <w:pBdr>
                <w:top w:val="nil"/>
                <w:left w:val="nil"/>
                <w:bottom w:val="nil"/>
                <w:right w:val="nil"/>
                <w:between w:val="nil"/>
              </w:pBdr>
              <w:spacing w:line="276" w:lineRule="auto"/>
              <w:jc w:val="left"/>
              <w:rPr>
                <w:sz w:val="22"/>
                <w:szCs w:val="22"/>
              </w:rPr>
            </w:pPr>
          </w:p>
        </w:tc>
        <w:tc>
          <w:tcPr>
            <w:tcW w:w="1417" w:type="dxa"/>
            <w:vAlign w:val="center"/>
          </w:tcPr>
          <w:p w14:paraId="2F1DBBC6" w14:textId="77777777" w:rsidR="00781912" w:rsidRDefault="00000000">
            <w:pPr>
              <w:jc w:val="center"/>
              <w:rPr>
                <w:sz w:val="22"/>
                <w:szCs w:val="22"/>
              </w:rPr>
            </w:pPr>
            <w:r>
              <w:rPr>
                <w:sz w:val="22"/>
                <w:szCs w:val="22"/>
              </w:rPr>
              <w:t>職　 名</w:t>
            </w:r>
          </w:p>
        </w:tc>
        <w:tc>
          <w:tcPr>
            <w:tcW w:w="2070" w:type="dxa"/>
            <w:vAlign w:val="center"/>
          </w:tcPr>
          <w:p w14:paraId="22B979F1" w14:textId="77777777" w:rsidR="00781912" w:rsidRDefault="00781912">
            <w:pPr>
              <w:rPr>
                <w:sz w:val="22"/>
                <w:szCs w:val="22"/>
              </w:rPr>
            </w:pPr>
          </w:p>
        </w:tc>
        <w:tc>
          <w:tcPr>
            <w:tcW w:w="1128" w:type="dxa"/>
            <w:vAlign w:val="center"/>
          </w:tcPr>
          <w:p w14:paraId="4087D251" w14:textId="77777777" w:rsidR="00781912" w:rsidRDefault="00000000">
            <w:pPr>
              <w:jc w:val="center"/>
              <w:rPr>
                <w:sz w:val="22"/>
                <w:szCs w:val="22"/>
              </w:rPr>
            </w:pPr>
            <w:r>
              <w:rPr>
                <w:sz w:val="22"/>
                <w:szCs w:val="22"/>
              </w:rPr>
              <w:t>氏   名</w:t>
            </w:r>
          </w:p>
        </w:tc>
        <w:tc>
          <w:tcPr>
            <w:tcW w:w="3748" w:type="dxa"/>
            <w:vAlign w:val="center"/>
          </w:tcPr>
          <w:p w14:paraId="359C3702" w14:textId="77777777" w:rsidR="00781912" w:rsidRDefault="00000000">
            <w:pPr>
              <w:jc w:val="right"/>
              <w:rPr>
                <w:sz w:val="22"/>
                <w:szCs w:val="22"/>
              </w:rPr>
            </w:pPr>
            <w:r>
              <w:rPr>
                <w:sz w:val="22"/>
                <w:szCs w:val="22"/>
              </w:rPr>
              <w:t>（自筆）</w:t>
            </w:r>
          </w:p>
        </w:tc>
      </w:tr>
      <w:tr w:rsidR="00781912" w14:paraId="5F766DAB" w14:textId="77777777">
        <w:trPr>
          <w:trHeight w:val="330"/>
        </w:trPr>
        <w:tc>
          <w:tcPr>
            <w:tcW w:w="426" w:type="dxa"/>
            <w:vMerge/>
            <w:vAlign w:val="center"/>
          </w:tcPr>
          <w:p w14:paraId="5431F2FD" w14:textId="77777777" w:rsidR="00781912" w:rsidRDefault="00781912">
            <w:pPr>
              <w:pBdr>
                <w:top w:val="nil"/>
                <w:left w:val="nil"/>
                <w:bottom w:val="nil"/>
                <w:right w:val="nil"/>
                <w:between w:val="nil"/>
              </w:pBdr>
              <w:spacing w:line="276" w:lineRule="auto"/>
              <w:jc w:val="left"/>
              <w:rPr>
                <w:sz w:val="22"/>
                <w:szCs w:val="22"/>
              </w:rPr>
            </w:pPr>
          </w:p>
        </w:tc>
        <w:tc>
          <w:tcPr>
            <w:tcW w:w="1417" w:type="dxa"/>
            <w:vAlign w:val="center"/>
          </w:tcPr>
          <w:p w14:paraId="1B43C3EE" w14:textId="77777777" w:rsidR="00781912" w:rsidRDefault="00000000">
            <w:pPr>
              <w:jc w:val="center"/>
              <w:rPr>
                <w:sz w:val="22"/>
                <w:szCs w:val="22"/>
              </w:rPr>
            </w:pPr>
            <w:r>
              <w:rPr>
                <w:sz w:val="22"/>
                <w:szCs w:val="22"/>
              </w:rPr>
              <w:t>内   線</w:t>
            </w:r>
          </w:p>
        </w:tc>
        <w:tc>
          <w:tcPr>
            <w:tcW w:w="2070" w:type="dxa"/>
            <w:vAlign w:val="center"/>
          </w:tcPr>
          <w:p w14:paraId="11C04A25" w14:textId="77777777" w:rsidR="00781912" w:rsidRDefault="00781912">
            <w:pPr>
              <w:rPr>
                <w:sz w:val="22"/>
                <w:szCs w:val="22"/>
              </w:rPr>
            </w:pPr>
          </w:p>
        </w:tc>
        <w:tc>
          <w:tcPr>
            <w:tcW w:w="1128" w:type="dxa"/>
            <w:vAlign w:val="center"/>
          </w:tcPr>
          <w:p w14:paraId="18E92843" w14:textId="77777777" w:rsidR="00781912" w:rsidRDefault="00000000">
            <w:pPr>
              <w:jc w:val="center"/>
              <w:rPr>
                <w:sz w:val="22"/>
                <w:szCs w:val="22"/>
              </w:rPr>
            </w:pPr>
            <w:r>
              <w:rPr>
                <w:sz w:val="22"/>
                <w:szCs w:val="22"/>
              </w:rPr>
              <w:t>e-mail</w:t>
            </w:r>
          </w:p>
        </w:tc>
        <w:tc>
          <w:tcPr>
            <w:tcW w:w="3748" w:type="dxa"/>
            <w:vAlign w:val="center"/>
          </w:tcPr>
          <w:p w14:paraId="43BA5C5E" w14:textId="77777777" w:rsidR="00781912" w:rsidRDefault="00781912">
            <w:pPr>
              <w:rPr>
                <w:sz w:val="22"/>
                <w:szCs w:val="22"/>
              </w:rPr>
            </w:pPr>
          </w:p>
        </w:tc>
      </w:tr>
      <w:tr w:rsidR="00781912" w14:paraId="72F932A1" w14:textId="77777777">
        <w:trPr>
          <w:trHeight w:val="8429"/>
        </w:trPr>
        <w:tc>
          <w:tcPr>
            <w:tcW w:w="8789" w:type="dxa"/>
            <w:gridSpan w:val="5"/>
            <w:tcBorders>
              <w:bottom w:val="single" w:sz="4" w:space="0" w:color="000000"/>
            </w:tcBorders>
          </w:tcPr>
          <w:p w14:paraId="5D5A2C0F" w14:textId="77777777" w:rsidR="00781912" w:rsidRDefault="00781912">
            <w:pPr>
              <w:ind w:firstLine="212"/>
              <w:rPr>
                <w:sz w:val="22"/>
                <w:szCs w:val="22"/>
              </w:rPr>
            </w:pPr>
          </w:p>
          <w:p w14:paraId="67592DB6" w14:textId="77777777" w:rsidR="00781912" w:rsidRDefault="00000000">
            <w:pPr>
              <w:ind w:firstLine="212"/>
              <w:rPr>
                <w:sz w:val="22"/>
                <w:szCs w:val="22"/>
              </w:rPr>
            </w:pPr>
            <w:r>
              <w:rPr>
                <w:sz w:val="22"/>
                <w:szCs w:val="22"/>
              </w:rPr>
              <w:t>「国立大学法人信州大学会計規則第39条」及び「信州大学における研究費の不正使用の防止等に関する規程第３条」に定める義務及び責任を負うことを理解のうえ，次の事項を遵守し発注を行いますので申請します。</w:t>
            </w:r>
          </w:p>
          <w:p w14:paraId="633B9F65" w14:textId="77777777" w:rsidR="00781912" w:rsidRDefault="00781912">
            <w:pPr>
              <w:ind w:firstLine="212"/>
              <w:rPr>
                <w:sz w:val="22"/>
                <w:szCs w:val="22"/>
              </w:rPr>
            </w:pPr>
          </w:p>
          <w:p w14:paraId="015EBE56" w14:textId="77777777" w:rsidR="00781912" w:rsidRDefault="00000000">
            <w:pPr>
              <w:ind w:left="180"/>
              <w:rPr>
                <w:b/>
                <w:sz w:val="22"/>
                <w:szCs w:val="22"/>
              </w:rPr>
            </w:pPr>
            <w:bookmarkStart w:id="0" w:name="_heading=h.fazyhtsos87y" w:colFirst="0" w:colLast="0"/>
            <w:bookmarkEnd w:id="0"/>
            <w:r>
              <w:rPr>
                <w:b/>
                <w:sz w:val="22"/>
                <w:szCs w:val="22"/>
              </w:rPr>
              <w:t>１．　　発注の範囲及び条件</w:t>
            </w:r>
          </w:p>
          <w:p w14:paraId="2AB89826" w14:textId="77777777" w:rsidR="00781912" w:rsidRDefault="00000000">
            <w:pPr>
              <w:ind w:left="391" w:firstLine="211"/>
              <w:rPr>
                <w:sz w:val="22"/>
                <w:szCs w:val="22"/>
              </w:rPr>
            </w:pPr>
            <w:r>
              <w:rPr>
                <w:sz w:val="22"/>
                <w:szCs w:val="22"/>
              </w:rPr>
              <w:t>教員発注は，当該教員が自ら管理</w:t>
            </w:r>
            <w:r>
              <w:t>又は責任者として管理し</w:t>
            </w:r>
            <w:r>
              <w:rPr>
                <w:sz w:val="22"/>
                <w:szCs w:val="22"/>
              </w:rPr>
              <w:t>,執行することができる予算</w:t>
            </w:r>
            <w:r>
              <w:t>（外部資金を含む。以下「自己の予算」という。）</w:t>
            </w:r>
            <w:r>
              <w:rPr>
                <w:sz w:val="22"/>
                <w:szCs w:val="22"/>
              </w:rPr>
              <w:t>の範囲内であって，予定価格が100万円以下の教育研究に直接的に必要な物品の購入又は役務契約とする。</w:t>
            </w:r>
          </w:p>
          <w:p w14:paraId="06B1B869" w14:textId="77777777" w:rsidR="00781912" w:rsidRDefault="00781912">
            <w:pPr>
              <w:ind w:left="211"/>
              <w:rPr>
                <w:sz w:val="22"/>
                <w:szCs w:val="22"/>
              </w:rPr>
            </w:pPr>
          </w:p>
          <w:p w14:paraId="6AFC4183" w14:textId="77777777" w:rsidR="00781912" w:rsidRDefault="00000000">
            <w:pPr>
              <w:ind w:left="180"/>
              <w:rPr>
                <w:b/>
                <w:sz w:val="22"/>
                <w:szCs w:val="22"/>
              </w:rPr>
            </w:pPr>
            <w:r>
              <w:rPr>
                <w:b/>
                <w:sz w:val="22"/>
                <w:szCs w:val="22"/>
              </w:rPr>
              <w:t>２．　　発注等の手続き</w:t>
            </w:r>
          </w:p>
          <w:p w14:paraId="6A6A2AF9" w14:textId="77777777" w:rsidR="00781912" w:rsidRDefault="00000000">
            <w:pPr>
              <w:ind w:left="593" w:hanging="212"/>
              <w:rPr>
                <w:sz w:val="22"/>
                <w:szCs w:val="22"/>
              </w:rPr>
            </w:pPr>
            <w:r>
              <w:rPr>
                <w:sz w:val="22"/>
                <w:szCs w:val="22"/>
              </w:rPr>
              <w:t>①　発注を行う場合は，自己の予算の残額等を把握すること。</w:t>
            </w:r>
          </w:p>
          <w:p w14:paraId="05FF75BE" w14:textId="77777777" w:rsidR="00781912" w:rsidRDefault="00000000">
            <w:pPr>
              <w:ind w:left="593" w:hanging="212"/>
              <w:rPr>
                <w:sz w:val="22"/>
                <w:szCs w:val="22"/>
              </w:rPr>
            </w:pPr>
            <w:r>
              <w:rPr>
                <w:sz w:val="22"/>
                <w:szCs w:val="22"/>
              </w:rPr>
              <w:t>②　発注を行った場合は，速やかに財務会計システムに購入依頼を入力し，納品時に検収センター職員が検収確認を行えるようにすること。</w:t>
            </w:r>
          </w:p>
          <w:p w14:paraId="3454A0FD" w14:textId="77777777" w:rsidR="00781912" w:rsidRDefault="00000000">
            <w:pPr>
              <w:ind w:left="593" w:hanging="212"/>
              <w:rPr>
                <w:sz w:val="22"/>
                <w:szCs w:val="22"/>
              </w:rPr>
            </w:pPr>
            <w:r>
              <w:rPr>
                <w:sz w:val="22"/>
                <w:szCs w:val="22"/>
              </w:rPr>
              <w:t>③　納品は，検収センター職員の検収後に受領すること。</w:t>
            </w:r>
          </w:p>
          <w:p w14:paraId="2DB0CEC5" w14:textId="77777777" w:rsidR="00781912" w:rsidRDefault="00000000">
            <w:pPr>
              <w:ind w:left="583" w:hanging="202"/>
              <w:rPr>
                <w:sz w:val="22"/>
                <w:szCs w:val="22"/>
              </w:rPr>
            </w:pPr>
            <w:r>
              <w:rPr>
                <w:sz w:val="22"/>
                <w:szCs w:val="22"/>
              </w:rPr>
              <w:t>④　店頭で発注した場合は，現品に見積書，納品書，請求書を添えて検収センター職員の確認を受けること。</w:t>
            </w:r>
            <w:r>
              <w:rPr>
                <w:noProof/>
              </w:rPr>
              <mc:AlternateContent>
                <mc:Choice Requires="wpg">
                  <w:drawing>
                    <wp:anchor distT="45720" distB="45720" distL="114300" distR="114300" simplePos="0" relativeHeight="251658240" behindDoc="0" locked="0" layoutInCell="1" hidden="0" allowOverlap="1" wp14:anchorId="4DB83F0A" wp14:editId="305736B4">
                      <wp:simplePos x="0" y="0"/>
                      <wp:positionH relativeFrom="column">
                        <wp:posOffset>88901</wp:posOffset>
                      </wp:positionH>
                      <wp:positionV relativeFrom="paragraph">
                        <wp:posOffset>452120</wp:posOffset>
                      </wp:positionV>
                      <wp:extent cx="5251450" cy="1942465"/>
                      <wp:effectExtent l="0" t="0" r="0" b="0"/>
                      <wp:wrapSquare wrapText="bothSides" distT="45720" distB="45720" distL="114300" distR="114300"/>
                      <wp:docPr id="3" name="正方形/長方形 3"/>
                      <wp:cNvGraphicFramePr/>
                      <a:graphic xmlns:a="http://schemas.openxmlformats.org/drawingml/2006/main">
                        <a:graphicData uri="http://schemas.microsoft.com/office/word/2010/wordprocessingShape">
                          <wps:wsp>
                            <wps:cNvSpPr/>
                            <wps:spPr>
                              <a:xfrm>
                                <a:off x="2726625" y="2815118"/>
                                <a:ext cx="5238750" cy="192976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211834D" w14:textId="77777777" w:rsidR="00781912" w:rsidRDefault="00000000">
                                  <w:pPr>
                                    <w:textDirection w:val="btLr"/>
                                  </w:pPr>
                                  <w:r>
                                    <w:rPr>
                                      <w:color w:val="000000"/>
                                      <w:sz w:val="22"/>
                                    </w:rPr>
                                    <w:t>【国立大学法人信州大学会計規則第39条の趣旨】</w:t>
                                  </w:r>
                                </w:p>
                                <w:p w14:paraId="74E6D259" w14:textId="77777777" w:rsidR="00781912" w:rsidRDefault="00000000">
                                  <w:pPr>
                                    <w:ind w:left="414" w:firstLine="202"/>
                                    <w:textDirection w:val="btLr"/>
                                  </w:pPr>
                                  <w:r>
                                    <w:rPr>
                                      <w:color w:val="000000"/>
                                      <w:sz w:val="22"/>
                                    </w:rPr>
                                    <w:t>・本法人の財務会計に関し，適用される法令及び関係規則に準拠し，善良な管理者の注意をもって，それぞれの職務を行わなければならない。</w:t>
                                  </w:r>
                                </w:p>
                                <w:p w14:paraId="56209512" w14:textId="77777777" w:rsidR="00781912" w:rsidRDefault="00000000">
                                  <w:pPr>
                                    <w:ind w:left="414" w:firstLine="202"/>
                                    <w:textDirection w:val="btLr"/>
                                  </w:pPr>
                                  <w:r>
                                    <w:rPr>
                                      <w:color w:val="000000"/>
                                      <w:sz w:val="22"/>
                                    </w:rPr>
                                    <w:t>・故意又は重大な過失により本法人に損害を与えた場合には，その損害を弁償する責に任じなければならない。</w:t>
                                  </w:r>
                                </w:p>
                                <w:p w14:paraId="3B03C44F" w14:textId="77777777" w:rsidR="00781912" w:rsidRDefault="00000000">
                                  <w:pPr>
                                    <w:textDirection w:val="btLr"/>
                                  </w:pPr>
                                  <w:r>
                                    <w:rPr>
                                      <w:color w:val="000000"/>
                                      <w:sz w:val="22"/>
                                    </w:rPr>
                                    <w:t>【信州大学における研究費の不正使用の防止等に関する規程第３条に定める責務】</w:t>
                                  </w:r>
                                </w:p>
                                <w:p w14:paraId="1A8ECC57" w14:textId="77777777" w:rsidR="00781912" w:rsidRDefault="00000000">
                                  <w:pPr>
                                    <w:ind w:left="202" w:firstLine="202"/>
                                    <w:textDirection w:val="btLr"/>
                                  </w:pPr>
                                  <w:r>
                                    <w:rPr>
                                      <w:color w:val="000000"/>
                                      <w:sz w:val="22"/>
                                    </w:rPr>
                                    <w:t>・研究費の使用ルール等を遵守し，研究費を適正に使用すること。</w:t>
                                  </w:r>
                                </w:p>
                                <w:p w14:paraId="7341DD93" w14:textId="77777777" w:rsidR="00781912" w:rsidRDefault="00000000">
                                  <w:pPr>
                                    <w:ind w:left="202" w:firstLine="202"/>
                                    <w:textDirection w:val="btLr"/>
                                  </w:pPr>
                                  <w:r>
                                    <w:rPr>
                                      <w:color w:val="000000"/>
                                      <w:sz w:val="22"/>
                                    </w:rPr>
                                    <w:t>・コンプライアンス推進責任者の指示に従うこと。</w:t>
                                  </w:r>
                                </w:p>
                                <w:p w14:paraId="40DE448B" w14:textId="77777777" w:rsidR="00781912" w:rsidRDefault="00000000">
                                  <w:pPr>
                                    <w:ind w:left="202" w:firstLine="202"/>
                                    <w:textDirection w:val="btLr"/>
                                  </w:pPr>
                                  <w:r>
                                    <w:rPr>
                                      <w:color w:val="000000"/>
                                      <w:sz w:val="22"/>
                                    </w:rPr>
                                    <w:t>・コンプライアンス教育を受講し，誓約書を提出しなければならないこと。</w:t>
                                  </w:r>
                                </w:p>
                                <w:p w14:paraId="29F850F4" w14:textId="77777777" w:rsidR="00781912" w:rsidRDefault="00000000">
                                  <w:pPr>
                                    <w:ind w:left="202" w:firstLine="202"/>
                                    <w:textDirection w:val="btLr"/>
                                  </w:pPr>
                                  <w:r>
                                    <w:rPr>
                                      <w:color w:val="000000"/>
                                      <w:sz w:val="22"/>
                                    </w:rPr>
                                    <w:t>・調査への協力要請に応じること。</w:t>
                                  </w:r>
                                </w:p>
                                <w:p w14:paraId="36466CEB" w14:textId="77777777" w:rsidR="00781912" w:rsidRDefault="00781912">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88901</wp:posOffset>
                      </wp:positionH>
                      <wp:positionV relativeFrom="paragraph">
                        <wp:posOffset>452120</wp:posOffset>
                      </wp:positionV>
                      <wp:extent cx="5251450" cy="1942465"/>
                      <wp:effectExtent b="0" l="0" r="0" t="0"/>
                      <wp:wrapSquare wrapText="bothSides" distB="45720" distT="45720" distL="114300" distR="11430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251450" cy="1942465"/>
                              </a:xfrm>
                              <a:prstGeom prst="rect"/>
                              <a:ln/>
                            </pic:spPr>
                          </pic:pic>
                        </a:graphicData>
                      </a:graphic>
                    </wp:anchor>
                  </w:drawing>
                </mc:Fallback>
              </mc:AlternateContent>
            </w:r>
          </w:p>
        </w:tc>
      </w:tr>
    </w:tbl>
    <w:p w14:paraId="5D184D3D" w14:textId="77777777" w:rsidR="00781912" w:rsidRDefault="00000000">
      <w:pPr>
        <w:rPr>
          <w:color w:val="FF0000"/>
          <w:sz w:val="22"/>
          <w:szCs w:val="22"/>
        </w:rPr>
      </w:pPr>
      <w:r>
        <w:rPr>
          <w:color w:val="FF0000"/>
          <w:sz w:val="22"/>
          <w:szCs w:val="22"/>
        </w:rPr>
        <w:t xml:space="preserve">　　　　　　　　　　　　　　　　　　　　　 </w:t>
      </w:r>
    </w:p>
    <w:tbl>
      <w:tblPr>
        <w:tblStyle w:val="a9"/>
        <w:tblW w:w="12000" w:type="dxa"/>
        <w:tblInd w:w="-1629" w:type="dxa"/>
        <w:tblBorders>
          <w:bottom w:val="single" w:sz="6" w:space="0" w:color="000000"/>
          <w:insideH w:val="single" w:sz="6" w:space="0" w:color="000000"/>
          <w:insideV w:val="single" w:sz="6" w:space="0" w:color="000000"/>
        </w:tblBorders>
        <w:tblLayout w:type="fixed"/>
        <w:tblLook w:val="0000" w:firstRow="0" w:lastRow="0" w:firstColumn="0" w:lastColumn="0" w:noHBand="0" w:noVBand="0"/>
      </w:tblPr>
      <w:tblGrid>
        <w:gridCol w:w="12000"/>
      </w:tblGrid>
      <w:tr w:rsidR="00781912" w14:paraId="3177CF00" w14:textId="77777777">
        <w:trPr>
          <w:trHeight w:val="101"/>
        </w:trPr>
        <w:tc>
          <w:tcPr>
            <w:tcW w:w="12000" w:type="dxa"/>
          </w:tcPr>
          <w:p w14:paraId="0857F5A7" w14:textId="77777777" w:rsidR="00781912" w:rsidRDefault="00781912">
            <w:pPr>
              <w:spacing w:line="20" w:lineRule="auto"/>
              <w:jc w:val="center"/>
              <w:rPr>
                <w:color w:val="FF0000"/>
                <w:sz w:val="22"/>
                <w:szCs w:val="22"/>
              </w:rPr>
            </w:pPr>
          </w:p>
        </w:tc>
      </w:tr>
    </w:tbl>
    <w:p w14:paraId="5C4D09D7" w14:textId="77777777" w:rsidR="00781912" w:rsidRDefault="00781912">
      <w:pPr>
        <w:ind w:firstLine="3861"/>
        <w:rPr>
          <w:sz w:val="22"/>
          <w:szCs w:val="22"/>
        </w:rPr>
      </w:pPr>
    </w:p>
    <w:p w14:paraId="127F6AF4" w14:textId="77777777" w:rsidR="00781912" w:rsidRDefault="00781912">
      <w:pPr>
        <w:ind w:firstLine="3861"/>
        <w:rPr>
          <w:sz w:val="22"/>
          <w:szCs w:val="22"/>
        </w:rPr>
      </w:pPr>
    </w:p>
    <w:p w14:paraId="3D36D10E" w14:textId="77777777" w:rsidR="00781912" w:rsidRDefault="00000000">
      <w:pPr>
        <w:ind w:firstLine="3861"/>
        <w:rPr>
          <w:sz w:val="22"/>
          <w:szCs w:val="22"/>
        </w:rPr>
      </w:pPr>
      <w:r>
        <w:rPr>
          <w:sz w:val="22"/>
          <w:szCs w:val="22"/>
        </w:rPr>
        <w:t>承　　認　　書</w:t>
      </w:r>
    </w:p>
    <w:p w14:paraId="7AFEEBAF" w14:textId="77777777" w:rsidR="00781912" w:rsidRDefault="00781912">
      <w:pPr>
        <w:rPr>
          <w:sz w:val="22"/>
          <w:szCs w:val="22"/>
        </w:rPr>
      </w:pPr>
    </w:p>
    <w:p w14:paraId="20A4A478" w14:textId="77777777" w:rsidR="00781912" w:rsidRDefault="00000000">
      <w:pPr>
        <w:ind w:left="403"/>
        <w:rPr>
          <w:sz w:val="22"/>
          <w:szCs w:val="22"/>
        </w:rPr>
      </w:pPr>
      <w:r>
        <w:rPr>
          <w:sz w:val="22"/>
          <w:szCs w:val="22"/>
        </w:rPr>
        <w:t>上記のことについて，承認します。</w:t>
      </w:r>
    </w:p>
    <w:p w14:paraId="674647DD" w14:textId="77777777" w:rsidR="00781912" w:rsidRDefault="00000000">
      <w:pPr>
        <w:ind w:firstLine="842"/>
        <w:rPr>
          <w:sz w:val="22"/>
          <w:szCs w:val="22"/>
        </w:rPr>
      </w:pPr>
      <w:r>
        <w:rPr>
          <w:sz w:val="22"/>
          <w:szCs w:val="22"/>
        </w:rPr>
        <w:t>（元号）　　 年　　 月　　 日</w:t>
      </w:r>
    </w:p>
    <w:p w14:paraId="0E3FD2F0" w14:textId="77777777" w:rsidR="00781912" w:rsidRDefault="00781912">
      <w:pPr>
        <w:ind w:right="772"/>
        <w:rPr>
          <w:sz w:val="22"/>
          <w:szCs w:val="22"/>
        </w:rPr>
      </w:pPr>
    </w:p>
    <w:p w14:paraId="418BF902" w14:textId="77777777" w:rsidR="00781912" w:rsidRDefault="00000000">
      <w:pPr>
        <w:ind w:right="772" w:firstLine="4519"/>
        <w:rPr>
          <w:sz w:val="22"/>
          <w:szCs w:val="22"/>
        </w:rPr>
      </w:pPr>
      <w:r>
        <w:rPr>
          <w:sz w:val="22"/>
          <w:szCs w:val="22"/>
        </w:rPr>
        <w:t>国立大学法人信州大学長</w:t>
      </w:r>
    </w:p>
    <w:p w14:paraId="31DCA7EE" w14:textId="77777777" w:rsidR="00781912" w:rsidRDefault="00000000">
      <w:pPr>
        <w:tabs>
          <w:tab w:val="left" w:pos="8299"/>
        </w:tabs>
        <w:ind w:right="566"/>
        <w:jc w:val="right"/>
        <w:rPr>
          <w:sz w:val="22"/>
          <w:szCs w:val="22"/>
        </w:rPr>
      </w:pPr>
      <w:r>
        <w:rPr>
          <w:sz w:val="22"/>
          <w:szCs w:val="22"/>
        </w:rPr>
        <w:t>○　○　○　○（公印省略）</w:t>
      </w:r>
    </w:p>
    <w:p w14:paraId="5475FEAE" w14:textId="77777777" w:rsidR="00781912" w:rsidRDefault="00781912" w:rsidP="00872467">
      <w:pPr>
        <w:tabs>
          <w:tab w:val="left" w:pos="8299"/>
        </w:tabs>
        <w:ind w:right="1886"/>
        <w:rPr>
          <w:rFonts w:hint="eastAsia"/>
          <w:sz w:val="22"/>
          <w:szCs w:val="22"/>
        </w:rPr>
      </w:pPr>
    </w:p>
    <w:sectPr w:rsidR="00781912">
      <w:pgSz w:w="11907" w:h="16839"/>
      <w:pgMar w:top="851" w:right="1588" w:bottom="85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12"/>
    <w:rsid w:val="00180244"/>
    <w:rsid w:val="00781912"/>
    <w:rsid w:val="00872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D8454"/>
  <w15:docId w15:val="{46B685DC-76BF-4178-831E-7802926A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ordWrap w:val="0"/>
      <w:autoSpaceDE w:val="0"/>
      <w:autoSpaceDN w:val="0"/>
      <w:adjustRightInd w:val="0"/>
      <w:textAlignment w:val="center"/>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character" w:styleId="a6">
    <w:name w:val="page number"/>
    <w:basedOn w:val="a0"/>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99" w:type="dxa"/>
        <w:bottom w:w="0" w:type="dxa"/>
        <w:right w:w="99" w:type="dxa"/>
      </w:tblCellMar>
    </w:tblPr>
  </w:style>
  <w:style w:type="table" w:customStyle="1" w:styleId="a9">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hyET60zxUGs5UM5/E6jOnjxtQ==">CgMxLjAyDmguZmF6eWh0c29zODd5OAByITE4WllWWGYxNl9zX2pBLW55elR5WW9kNHR1US1QdEJ2TA==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Company>Shinshu UNIV.</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zaimu238</dc:creator>
  <cp:lastModifiedBy>soumu118</cp:lastModifiedBy>
  <cp:revision>2</cp:revision>
  <dcterms:created xsi:type="dcterms:W3CDTF">2023-03-13T00:40:00Z</dcterms:created>
  <dcterms:modified xsi:type="dcterms:W3CDTF">2025-07-11T01:47:00Z</dcterms:modified>
</cp:coreProperties>
</file>